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111" w:rsidRDefault="00CA0F99" w:rsidP="000C7378">
      <w:pPr>
        <w:jc w:val="center"/>
        <w:rPr>
          <w:sz w:val="22"/>
          <w:szCs w:val="22"/>
          <w:lang w:val="sr-Cyrl-RS"/>
        </w:rPr>
      </w:pPr>
      <w:r>
        <w:rPr>
          <w:sz w:val="22"/>
          <w:szCs w:val="22"/>
        </w:rPr>
        <w:t>Табела 5. 2. Спецификација предмета</w:t>
      </w:r>
    </w:p>
    <w:p w:rsidR="00337F05" w:rsidRPr="00337F05" w:rsidRDefault="00337F05" w:rsidP="000C7378">
      <w:pPr>
        <w:jc w:val="center"/>
        <w:rPr>
          <w:sz w:val="22"/>
          <w:szCs w:val="22"/>
          <w:lang w:val="sr-Cyrl-RS"/>
        </w:rPr>
      </w:pPr>
      <w:bookmarkStart w:id="0" w:name="_GoBack"/>
      <w:bookmarkEnd w:id="0"/>
    </w:p>
    <w:tbl>
      <w:tblPr>
        <w:tblW w:w="0" w:type="auto"/>
        <w:jc w:val="center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7"/>
        <w:gridCol w:w="1945"/>
        <w:gridCol w:w="1162"/>
        <w:gridCol w:w="2025"/>
        <w:gridCol w:w="1760"/>
      </w:tblGrid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before="40" w:after="4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Студијски програм:</w:t>
            </w:r>
            <w:r w:rsidR="000C7378">
              <w:t xml:space="preserve"> </w:t>
            </w:r>
            <w:r w:rsidR="00D6346D" w:rsidRPr="002465C6">
              <w:rPr>
                <w:b/>
                <w:bCs/>
                <w:color w:val="000000"/>
              </w:rPr>
              <w:t xml:space="preserve">Основне академске студије </w:t>
            </w:r>
            <w:r w:rsidR="00D6346D">
              <w:rPr>
                <w:b/>
                <w:bCs/>
                <w:color w:val="000000"/>
              </w:rPr>
              <w:t>социјалне политике и социјалног рада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Назив предмета: </w:t>
            </w:r>
            <w:r w:rsidR="00140A94">
              <w:rPr>
                <w:b/>
                <w:lang w:val="sr-Cyrl-RS"/>
              </w:rPr>
              <w:t>Р</w:t>
            </w:r>
            <w:r w:rsidR="00140A94" w:rsidRPr="004173FE">
              <w:rPr>
                <w:b/>
              </w:rPr>
              <w:t>ад са децом са сметњама и тешкоћама у развоју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0C7378">
            <w:pPr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Наставник</w:t>
            </w:r>
            <w:r w:rsidRPr="00092214">
              <w:rPr>
                <w:b/>
                <w:bCs/>
              </w:rPr>
              <w:t>/наставници</w:t>
            </w:r>
            <w:r w:rsidRPr="00092214">
              <w:rPr>
                <w:b/>
                <w:bCs/>
                <w:lang w:val="sr-Cyrl-CS"/>
              </w:rPr>
              <w:t>:</w:t>
            </w:r>
            <w:r w:rsidR="000C7378" w:rsidRPr="004173FE">
              <w:rPr>
                <w:b/>
              </w:rPr>
              <w:t xml:space="preserve"> Јелисавета А. Тодоровић</w:t>
            </w:r>
            <w:r w:rsidR="000C7378">
              <w:rPr>
                <w:b/>
              </w:rPr>
              <w:t xml:space="preserve"> и </w:t>
            </w:r>
            <w:r w:rsidR="000C7378" w:rsidRPr="004173FE">
              <w:rPr>
                <w:b/>
              </w:rPr>
              <w:t>Гордана Д. Ђигић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Статус предмета:</w:t>
            </w:r>
            <w:r w:rsidR="00D40A08">
              <w:t xml:space="preserve"> Изборни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DA0AEF" w:rsidRDefault="00335E3B" w:rsidP="0022199D">
            <w:pPr>
              <w:tabs>
                <w:tab w:val="left" w:pos="567"/>
              </w:tabs>
              <w:spacing w:before="40" w:after="40"/>
            </w:pPr>
            <w:r w:rsidRPr="00092214">
              <w:rPr>
                <w:b/>
                <w:bCs/>
                <w:lang w:val="sr-Cyrl-CS"/>
              </w:rPr>
              <w:t>Број ЕСПБ:</w:t>
            </w:r>
            <w:r w:rsidR="00D40A08">
              <w:t xml:space="preserve"> </w:t>
            </w:r>
            <w:r w:rsidR="00DA0AEF">
              <w:t>5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before="40" w:after="40"/>
              <w:rPr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Услов:</w:t>
            </w:r>
            <w:r w:rsidR="00D40A08">
              <w:rPr>
                <w:b/>
                <w:bCs/>
                <w:lang w:val="sr-Cyrl-CS"/>
              </w:rPr>
              <w:t xml:space="preserve"> /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Циљ предмета</w:t>
            </w:r>
          </w:p>
          <w:p w:rsidR="00335E3B" w:rsidRPr="00092214" w:rsidRDefault="00D40A08" w:rsidP="00140A94">
            <w:pPr>
              <w:tabs>
                <w:tab w:val="left" w:pos="567"/>
              </w:tabs>
              <w:spacing w:after="60"/>
              <w:jc w:val="both"/>
              <w:rPr>
                <w:b/>
                <w:bCs/>
                <w:lang w:val="sr-Cyrl-CS"/>
              </w:rPr>
            </w:pPr>
            <w:r>
              <w:t>Упознавање студената са карактеристикама различитих категорија деце са сметњама и тешкоћама у развоју, увиђање њихових специфичности и ограничења које развојне тешкоће и хендикеп доносе, разумевање потреба за подршком; упознавање са постојећим друштвеним институцијама које се старају о таквој деци и са програмима које реализују; упознавање са инклузијом и индивидуалним образовним плановима.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Исход предмета </w:t>
            </w:r>
          </w:p>
          <w:p w:rsidR="00140A94" w:rsidRDefault="00D40A08" w:rsidP="00140A94">
            <w:pPr>
              <w:jc w:val="both"/>
              <w:rPr>
                <w:lang w:val="sr-Cyrl-RS"/>
              </w:rPr>
            </w:pPr>
            <w:r w:rsidRPr="00251F60">
              <w:t>Студент је оспособљен да:</w:t>
            </w:r>
            <w:r w:rsidR="00140A94">
              <w:rPr>
                <w:lang w:val="sr-Cyrl-RS"/>
              </w:rPr>
              <w:t xml:space="preserve"> </w:t>
            </w:r>
          </w:p>
          <w:p w:rsidR="00D40A08" w:rsidRDefault="00140A94" w:rsidP="00140A9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</w:t>
            </w:r>
            <w:r w:rsidR="00D40A08">
              <w:t>разуме проблеме, природу и ограничења развојних тешкоћа, поремећаја или хендикепа,</w:t>
            </w:r>
          </w:p>
          <w:p w:rsidR="00D40A08" w:rsidRDefault="00140A94" w:rsidP="00140A94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2. </w:t>
            </w:r>
            <w:r w:rsidR="00D40A08">
              <w:t xml:space="preserve">изабере одговарајући приступ у раду, да буде део тима који осмишљава програм праћења и рехабилитације за ову децу, </w:t>
            </w:r>
          </w:p>
          <w:p w:rsidR="00335E3B" w:rsidRPr="00D40A08" w:rsidRDefault="00140A94" w:rsidP="00140A94">
            <w:pPr>
              <w:jc w:val="both"/>
              <w:rPr>
                <w:b/>
                <w:bCs/>
                <w:lang w:val="sr-Cyrl-CS"/>
              </w:rPr>
            </w:pPr>
            <w:r>
              <w:rPr>
                <w:lang w:val="sr-Cyrl-RS"/>
              </w:rPr>
              <w:t xml:space="preserve">3. </w:t>
            </w:r>
            <w:r w:rsidR="00D40A08">
              <w:t>учествује у комуникацији са родитељима и буде део тима за програм психо-социјалне подршке ученику и његовој породици.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Садржај предмета</w:t>
            </w:r>
          </w:p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>Теоријска настава</w:t>
            </w:r>
          </w:p>
          <w:p w:rsidR="00D40A08" w:rsidRDefault="00D40A08" w:rsidP="00D40A08">
            <w:pPr>
              <w:jc w:val="both"/>
            </w:pPr>
            <w:r>
              <w:t>1.Уводни час и упознавање са програмом; 2.и 3.Психологија деце са развојним сметњама, контекст изучавања, средина и психолошке последице; 4. Класификација деце сметњама и тешкоћама у развоју; 5.  Личност и поремећаји понашања; 6. Породица деце са сметњама и тешкоћама у развоју; 7. Закони у области здравства, образовања и социјалне заштите којима се регулишу права деце са сметњама и тешкоћама у развоју и њихових породица; 8. Образовање и рана обука деце са сметњама и тешкоћама у развоју; 9 Специјална нега деце са сметњама у психофизичком развоју; 10.  Појам инклузије; 11. Припрема детета  за полазак у школу и период прилагођавања; 12. Израда индивидуалног образовног плана за дете са сметњама и тешкоћама у развоју; 13. и 14. Презентација самосталног рада студента на неком од циљева предмета и групна дискусија; 15. Евалуација и завршна разматрања.</w:t>
            </w:r>
          </w:p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 w:rsidRPr="00092214">
              <w:rPr>
                <w:i/>
                <w:iCs/>
                <w:lang w:val="sr-Cyrl-CS"/>
              </w:rPr>
              <w:t xml:space="preserve">Практична настава </w:t>
            </w:r>
          </w:p>
          <w:p w:rsidR="00335E3B" w:rsidRPr="00D40A08" w:rsidRDefault="00D40A08" w:rsidP="0022199D">
            <w:pPr>
              <w:tabs>
                <w:tab w:val="left" w:pos="567"/>
              </w:tabs>
              <w:spacing w:after="60"/>
              <w:rPr>
                <w:i/>
                <w:iCs/>
                <w:lang w:val="sr-Cyrl-CS"/>
              </w:rPr>
            </w:pPr>
            <w:r>
              <w:rPr>
                <w:color w:val="000000"/>
              </w:rPr>
              <w:t>У</w:t>
            </w:r>
            <w:r>
              <w:rPr>
                <w:i/>
                <w:iCs/>
                <w:color w:val="000000"/>
              </w:rPr>
              <w:t xml:space="preserve"> </w:t>
            </w:r>
            <w:r>
              <w:rPr>
                <w:color w:val="000000"/>
              </w:rPr>
              <w:t>оквиру вежби посећују се институције у којима бораве деца са развојним тешкоћама или се пружа подршка деци из осетљивих група и студенти се упознају са радом стручњака у тим институцијама. Осим тога, студенти у оквиру вежби раде на осмишљавању кључних делова индивидуалног образовног плана. У оквиру студијског истраживачког рада, студенти припремају презентације у вези са садржајем предмета и израђују семинарски рад у коме приказују поједине врсте сметњи или тешкоћа, њихове примарне и секундарне последице, као и пожељне видове подршке.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Литература 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A0AEF">
              <w:rPr>
                <w:color w:val="000000"/>
                <w:sz w:val="20"/>
                <w:szCs w:val="20"/>
                <w:lang w:val="sr-Cyrl-CS"/>
              </w:rPr>
              <w:t xml:space="preserve">Митић, М. (2011). </w:t>
            </w:r>
            <w:r w:rsidRPr="00DA0AEF">
              <w:rPr>
                <w:i/>
                <w:iCs/>
                <w:color w:val="000000"/>
                <w:sz w:val="20"/>
                <w:szCs w:val="20"/>
                <w:lang w:val="sr-Cyrl-CS"/>
              </w:rPr>
              <w:t>Деца са сметњама у развоју</w:t>
            </w:r>
            <w:r w:rsidRPr="00DA0AEF">
              <w:rPr>
                <w:color w:val="000000"/>
                <w:sz w:val="20"/>
                <w:szCs w:val="20"/>
                <w:lang w:val="sr-Cyrl-CS"/>
              </w:rPr>
              <w:t xml:space="preserve">, </w:t>
            </w:r>
            <w:r w:rsidRPr="00DA0AEF">
              <w:rPr>
                <w:i/>
                <w:iCs/>
                <w:color w:val="000000"/>
                <w:sz w:val="20"/>
                <w:szCs w:val="20"/>
                <w:lang w:val="sr-Cyrl-CS"/>
              </w:rPr>
              <w:t>потребе и подршка</w:t>
            </w:r>
            <w:r w:rsidRPr="00DA0AEF">
              <w:rPr>
                <w:color w:val="000000"/>
                <w:sz w:val="20"/>
                <w:szCs w:val="20"/>
                <w:lang w:val="sr-Cyrl-CS"/>
              </w:rPr>
              <w:t>.</w:t>
            </w:r>
            <w:r w:rsidRPr="00D40A08">
              <w:rPr>
                <w:color w:val="000000"/>
                <w:sz w:val="20"/>
                <w:szCs w:val="20"/>
              </w:rPr>
              <w:t> </w:t>
            </w:r>
            <w:r w:rsidRPr="00DA0AEF">
              <w:rPr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D40A08">
              <w:rPr>
                <w:color w:val="000000"/>
                <w:sz w:val="20"/>
                <w:szCs w:val="20"/>
              </w:rPr>
              <w:t>Републички завод за социјалну заштиту и УНИЦЕФ. (24-74)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Шекспир, Р. (1975).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Психологија ометених у развоју.</w:t>
            </w:r>
            <w:r w:rsidRPr="00D40A08">
              <w:rPr>
                <w:color w:val="000000"/>
                <w:sz w:val="20"/>
                <w:szCs w:val="20"/>
              </w:rPr>
              <w:t xml:space="preserve"> Нолит. (7- 130)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Хрњица, С. (2005).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Школа по мери детета</w:t>
            </w:r>
            <w:r w:rsidRPr="00D40A08">
              <w:rPr>
                <w:color w:val="000000"/>
                <w:sz w:val="20"/>
                <w:szCs w:val="20"/>
              </w:rPr>
              <w:t>. Save the children. (11-135) </w:t>
            </w:r>
          </w:p>
          <w:p w:rsidR="00D40A08" w:rsidRPr="00D40A08" w:rsidRDefault="00D40A08" w:rsidP="00D40A08">
            <w:pPr>
              <w:pStyle w:val="NormalWeb"/>
              <w:tabs>
                <w:tab w:val="left" w:pos="467"/>
              </w:tabs>
              <w:spacing w:before="0" w:beforeAutospacing="0" w:after="0" w:afterAutospacing="0"/>
              <w:ind w:left="107"/>
              <w:jc w:val="both"/>
              <w:rPr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>Шира литература: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>Бројчин Б.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0A08">
              <w:rPr>
                <w:color w:val="000000"/>
                <w:sz w:val="20"/>
                <w:szCs w:val="20"/>
              </w:rPr>
              <w:t>(2014).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 xml:space="preserve"> Инклузивна едукација. </w:t>
            </w:r>
            <w:r w:rsidRPr="00D40A08">
              <w:rPr>
                <w:color w:val="000000"/>
                <w:sz w:val="20"/>
                <w:szCs w:val="20"/>
              </w:rPr>
              <w:t>Београд: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D40A08">
              <w:rPr>
                <w:color w:val="000000"/>
                <w:sz w:val="20"/>
                <w:szCs w:val="20"/>
              </w:rPr>
              <w:t> ФАСПЕР.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Вујачић, М., Ђевић, Р. и Ђерић, И. (2019). Сарадничко учење у контексту инклузивног образовања.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Иновације у настави,</w:t>
            </w:r>
            <w:r w:rsidRPr="00D40A08">
              <w:rPr>
                <w:color w:val="000000"/>
                <w:sz w:val="20"/>
                <w:szCs w:val="20"/>
              </w:rPr>
              <w:t xml:space="preserve">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32</w:t>
            </w:r>
            <w:r w:rsidRPr="00D40A08">
              <w:rPr>
                <w:color w:val="000000"/>
                <w:sz w:val="20"/>
                <w:szCs w:val="20"/>
              </w:rPr>
              <w:t>, 1–12.  doi:10.5937/inovacije1903001V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Бергер, Ј., Биро, М. и Хрњица, С. (1990).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Клиничка психологија</w:t>
            </w:r>
            <w:r w:rsidRPr="00D40A08">
              <w:rPr>
                <w:color w:val="000000"/>
                <w:sz w:val="20"/>
                <w:szCs w:val="20"/>
              </w:rPr>
              <w:t>. Научна књига.</w:t>
            </w:r>
          </w:p>
          <w:p w:rsidR="00D40A08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Тадић, Н. (2000).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Психијатрија детињства и младости</w:t>
            </w:r>
            <w:r w:rsidRPr="00D40A08">
              <w:rPr>
                <w:color w:val="000000"/>
                <w:sz w:val="20"/>
                <w:szCs w:val="20"/>
              </w:rPr>
              <w:t>. Научна књига.</w:t>
            </w:r>
          </w:p>
          <w:p w:rsidR="00335E3B" w:rsidRPr="00D40A08" w:rsidRDefault="00D40A08" w:rsidP="00D40A08">
            <w:pPr>
              <w:pStyle w:val="NormalWeb"/>
              <w:numPr>
                <w:ilvl w:val="0"/>
                <w:numId w:val="6"/>
              </w:numPr>
              <w:tabs>
                <w:tab w:val="left" w:pos="467"/>
              </w:tabs>
              <w:spacing w:before="0" w:beforeAutospacing="0" w:after="0" w:afterAutospacing="0"/>
              <w:ind w:left="467"/>
              <w:jc w:val="both"/>
              <w:textAlignment w:val="baseline"/>
              <w:rPr>
                <w:color w:val="000000"/>
                <w:sz w:val="20"/>
                <w:szCs w:val="20"/>
              </w:rPr>
            </w:pPr>
            <w:r w:rsidRPr="00D40A08">
              <w:rPr>
                <w:color w:val="000000"/>
                <w:sz w:val="20"/>
                <w:szCs w:val="20"/>
              </w:rPr>
              <w:t xml:space="preserve">Хрњица, С. (1997). </w:t>
            </w:r>
            <w:r w:rsidRPr="00D40A08">
              <w:rPr>
                <w:i/>
                <w:iCs/>
                <w:color w:val="000000"/>
                <w:sz w:val="20"/>
                <w:szCs w:val="20"/>
              </w:rPr>
              <w:t>Дете са развојним сметњама у основној школи</w:t>
            </w:r>
            <w:r w:rsidRPr="00D40A08">
              <w:rPr>
                <w:color w:val="000000"/>
                <w:sz w:val="20"/>
                <w:szCs w:val="20"/>
              </w:rPr>
              <w:t>. Учитељски факултет у Београду.</w:t>
            </w:r>
          </w:p>
        </w:tc>
      </w:tr>
      <w:tr w:rsidR="00335E3B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Број часова </w:t>
            </w:r>
            <w:r w:rsidRPr="0009221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3107" w:type="dxa"/>
            <w:gridSpan w:val="2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 w:rsidR="00D40A08">
              <w:rPr>
                <w:b/>
                <w:lang w:val="sr-Cyrl-CS"/>
              </w:rPr>
              <w:t xml:space="preserve"> 2</w:t>
            </w:r>
          </w:p>
        </w:tc>
        <w:tc>
          <w:tcPr>
            <w:tcW w:w="3785" w:type="dxa"/>
            <w:gridSpan w:val="2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 w:rsidR="00D40A08">
              <w:rPr>
                <w:b/>
                <w:lang w:val="sr-Cyrl-CS"/>
              </w:rPr>
              <w:t xml:space="preserve"> 2</w:t>
            </w:r>
          </w:p>
        </w:tc>
      </w:tr>
      <w:tr w:rsidR="00335E3B" w:rsidRPr="00DA0AEF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>Методе извођења наставе</w:t>
            </w:r>
          </w:p>
          <w:p w:rsidR="00335E3B" w:rsidRPr="00092214" w:rsidRDefault="00D40A08" w:rsidP="0022199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DA0AEF">
              <w:rPr>
                <w:lang w:val="sr-Cyrl-CS"/>
              </w:rPr>
              <w:t>Предавања, дискусија, интерктивна настава, индивидуални и групни рад студената.</w:t>
            </w:r>
          </w:p>
        </w:tc>
      </w:tr>
      <w:tr w:rsidR="00335E3B" w:rsidRPr="00DA0AEF" w:rsidTr="00D40A08">
        <w:trPr>
          <w:trHeight w:val="227"/>
          <w:jc w:val="center"/>
        </w:trPr>
        <w:tc>
          <w:tcPr>
            <w:tcW w:w="10009" w:type="dxa"/>
            <w:gridSpan w:val="5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lastRenderedPageBreak/>
              <w:t>Оцена знања (максимал</w:t>
            </w:r>
            <w:r>
              <w:rPr>
                <w:b/>
                <w:bCs/>
                <w:lang w:val="sr-Cyrl-CS"/>
              </w:rPr>
              <w:t xml:space="preserve">ни </w:t>
            </w:r>
            <w:r w:rsidRPr="00092214">
              <w:rPr>
                <w:b/>
                <w:bCs/>
                <w:lang w:val="sr-Cyrl-CS"/>
              </w:rPr>
              <w:t>број поена 100)</w:t>
            </w:r>
          </w:p>
        </w:tc>
      </w:tr>
      <w:tr w:rsidR="00335E3B" w:rsidRPr="00092214" w:rsidTr="00D40A08">
        <w:trPr>
          <w:trHeight w:val="289"/>
          <w:jc w:val="center"/>
        </w:trPr>
        <w:tc>
          <w:tcPr>
            <w:tcW w:w="3117" w:type="dxa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i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>Предиспитне обавезе</w:t>
            </w:r>
          </w:p>
        </w:tc>
        <w:tc>
          <w:tcPr>
            <w:tcW w:w="1945" w:type="dxa"/>
            <w:vAlign w:val="center"/>
          </w:tcPr>
          <w:p w:rsidR="00335E3B" w:rsidRPr="00D40A08" w:rsidRDefault="00335E3B" w:rsidP="0022199D">
            <w:pPr>
              <w:tabs>
                <w:tab w:val="left" w:pos="567"/>
              </w:tabs>
              <w:spacing w:after="60"/>
              <w:rPr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iCs/>
                <w:lang w:val="sr-Cyrl-CS"/>
              </w:rPr>
              <w:t xml:space="preserve">Завршни испит 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335E3B" w:rsidRPr="00092214" w:rsidRDefault="00335E3B" w:rsidP="0022199D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lang w:val="sr-Cyrl-CS"/>
              </w:rPr>
              <w:t>поена</w:t>
            </w: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Активност у току предавања</w:t>
            </w:r>
          </w:p>
        </w:tc>
        <w:tc>
          <w:tcPr>
            <w:tcW w:w="1945" w:type="dxa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писмени испит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Посете институцијама / приказ институције</w:t>
            </w:r>
          </w:p>
        </w:tc>
        <w:tc>
          <w:tcPr>
            <w:tcW w:w="1945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Разговор са социјалним радником у школи</w:t>
            </w:r>
          </w:p>
        </w:tc>
        <w:tc>
          <w:tcPr>
            <w:tcW w:w="1945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Израђен ПП и ИОП</w:t>
            </w:r>
          </w:p>
        </w:tc>
        <w:tc>
          <w:tcPr>
            <w:tcW w:w="1945" w:type="dxa"/>
            <w:vAlign w:val="center"/>
          </w:tcPr>
          <w:p w:rsidR="00D40A08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Представљање прописа</w:t>
            </w:r>
          </w:p>
        </w:tc>
        <w:tc>
          <w:tcPr>
            <w:tcW w:w="1945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</w:tr>
      <w:tr w:rsidR="00D40A08" w:rsidRPr="00092214" w:rsidTr="00D40A08">
        <w:trPr>
          <w:trHeight w:val="227"/>
          <w:jc w:val="center"/>
        </w:trPr>
        <w:tc>
          <w:tcPr>
            <w:tcW w:w="3117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 личности</w:t>
            </w:r>
          </w:p>
        </w:tc>
        <w:tc>
          <w:tcPr>
            <w:tcW w:w="1945" w:type="dxa"/>
            <w:vAlign w:val="center"/>
          </w:tcPr>
          <w:p w:rsidR="00D40A08" w:rsidRPr="00335E3B" w:rsidRDefault="00D40A08" w:rsidP="0022199D">
            <w:pPr>
              <w:pStyle w:val="NormalWeb"/>
              <w:spacing w:before="0" w:beforeAutospacing="0" w:after="60" w:afterAutospacing="0" w:line="227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187" w:type="dxa"/>
            <w:gridSpan w:val="2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  <w:tc>
          <w:tcPr>
            <w:tcW w:w="1760" w:type="dxa"/>
            <w:shd w:val="clear" w:color="auto" w:fill="auto"/>
            <w:vAlign w:val="center"/>
          </w:tcPr>
          <w:p w:rsidR="00D40A08" w:rsidRDefault="00D40A08" w:rsidP="0022199D">
            <w:pPr>
              <w:rPr>
                <w:sz w:val="22"/>
                <w:szCs w:val="24"/>
              </w:rPr>
            </w:pPr>
          </w:p>
        </w:tc>
      </w:tr>
    </w:tbl>
    <w:p w:rsidR="00335E3B" w:rsidRPr="00335E3B" w:rsidRDefault="00335E3B"/>
    <w:sectPr w:rsidR="00335E3B" w:rsidRPr="00335E3B" w:rsidSect="00E20B61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F75" w:rsidRDefault="007B6F75">
      <w:r>
        <w:separator/>
      </w:r>
    </w:p>
  </w:endnote>
  <w:endnote w:type="continuationSeparator" w:id="0">
    <w:p w:rsidR="007B6F75" w:rsidRDefault="007B6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111" w:rsidRDefault="007B6F7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CA0F99">
        <w:rPr>
          <w:color w:val="0000FF"/>
          <w:u w:val="single"/>
        </w:rPr>
        <w:t>www.filfak.ni.ac.rs</w:t>
      </w:r>
    </w:hyperlink>
  </w:p>
  <w:p w:rsidR="00175111" w:rsidRDefault="0017511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F75" w:rsidRDefault="007B6F75">
      <w:r>
        <w:separator/>
      </w:r>
    </w:p>
  </w:footnote>
  <w:footnote w:type="continuationSeparator" w:id="0">
    <w:p w:rsidR="007B6F75" w:rsidRDefault="007B6F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111" w:rsidRDefault="00CA0F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</w:t>
    </w: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56"/>
      <w:gridCol w:w="6316"/>
      <w:gridCol w:w="1686"/>
    </w:tblGrid>
    <w:tr w:rsidR="00335E3B" w:rsidTr="0022199D">
      <w:trPr>
        <w:trHeight w:val="367"/>
        <w:jc w:val="center"/>
      </w:trPr>
      <w:tc>
        <w:tcPr>
          <w:tcW w:w="1515" w:type="dxa"/>
          <w:vMerge w:val="restart"/>
          <w:vAlign w:val="center"/>
        </w:tcPr>
        <w:p w:rsidR="00335E3B" w:rsidRPr="00A17D22" w:rsidRDefault="00335E3B" w:rsidP="0022199D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895350" cy="895350"/>
                <wp:effectExtent l="19050" t="0" r="0" b="0"/>
                <wp:docPr id="1" name="Picture 1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33" w:type="dxa"/>
          <w:shd w:val="clear" w:color="auto" w:fill="FFFFFF"/>
          <w:vAlign w:val="center"/>
        </w:tcPr>
        <w:p w:rsidR="00335E3B" w:rsidRPr="004B02EB" w:rsidRDefault="00335E3B" w:rsidP="0022199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335E3B" w:rsidRPr="004B02EB" w:rsidRDefault="00335E3B" w:rsidP="0022199D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4B02EB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10" w:type="dxa"/>
          <w:vMerge w:val="restart"/>
          <w:vAlign w:val="center"/>
        </w:tcPr>
        <w:p w:rsidR="00335E3B" w:rsidRDefault="00335E3B" w:rsidP="0022199D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>
                <wp:extent cx="914400" cy="914400"/>
                <wp:effectExtent l="19050" t="0" r="0" b="0"/>
                <wp:docPr id="2" name="Picture 2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35E3B" w:rsidTr="0022199D">
      <w:trPr>
        <w:trHeight w:val="467"/>
        <w:jc w:val="center"/>
      </w:trPr>
      <w:tc>
        <w:tcPr>
          <w:tcW w:w="1515" w:type="dxa"/>
          <w:vMerge/>
        </w:tcPr>
        <w:p w:rsidR="00335E3B" w:rsidRPr="00A17D22" w:rsidRDefault="00335E3B" w:rsidP="0022199D">
          <w:pPr>
            <w:pStyle w:val="Header"/>
          </w:pPr>
        </w:p>
      </w:tc>
      <w:tc>
        <w:tcPr>
          <w:tcW w:w="6533" w:type="dxa"/>
          <w:shd w:val="clear" w:color="auto" w:fill="E6E6E6"/>
          <w:vAlign w:val="center"/>
        </w:tcPr>
        <w:p w:rsidR="00335E3B" w:rsidRPr="00391375" w:rsidRDefault="00335E3B" w:rsidP="0022199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>
            <w:rPr>
              <w:b/>
              <w:color w:val="333399"/>
              <w:sz w:val="24"/>
              <w:szCs w:val="24"/>
            </w:rPr>
            <w:t xml:space="preserve"> студијског програма</w:t>
          </w:r>
        </w:p>
      </w:tc>
      <w:tc>
        <w:tcPr>
          <w:tcW w:w="1610" w:type="dxa"/>
          <w:vMerge/>
        </w:tcPr>
        <w:p w:rsidR="00335E3B" w:rsidRPr="004B02EB" w:rsidRDefault="00335E3B" w:rsidP="0022199D">
          <w:pPr>
            <w:pStyle w:val="Header"/>
            <w:jc w:val="right"/>
            <w:rPr>
              <w:lang w:val="sr-Cyrl-CS"/>
            </w:rPr>
          </w:pPr>
        </w:p>
      </w:tc>
    </w:tr>
    <w:tr w:rsidR="00335E3B" w:rsidTr="0022199D">
      <w:trPr>
        <w:trHeight w:val="449"/>
        <w:jc w:val="center"/>
      </w:trPr>
      <w:tc>
        <w:tcPr>
          <w:tcW w:w="1515" w:type="dxa"/>
          <w:vMerge/>
        </w:tcPr>
        <w:p w:rsidR="00335E3B" w:rsidRPr="00A17D22" w:rsidRDefault="00335E3B" w:rsidP="0022199D">
          <w:pPr>
            <w:pStyle w:val="Header"/>
          </w:pPr>
        </w:p>
      </w:tc>
      <w:tc>
        <w:tcPr>
          <w:tcW w:w="6533" w:type="dxa"/>
          <w:shd w:val="clear" w:color="auto" w:fill="FFFFFF"/>
          <w:vAlign w:val="center"/>
        </w:tcPr>
        <w:p w:rsidR="00335E3B" w:rsidRDefault="00335E3B" w:rsidP="0022199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Основне академске студије социјалне политике </w:t>
          </w:r>
        </w:p>
        <w:p w:rsidR="00335E3B" w:rsidRPr="00B86DE3" w:rsidRDefault="00335E3B" w:rsidP="0022199D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и социјалног рада</w:t>
          </w:r>
        </w:p>
      </w:tc>
      <w:tc>
        <w:tcPr>
          <w:tcW w:w="1610" w:type="dxa"/>
          <w:vMerge/>
        </w:tcPr>
        <w:p w:rsidR="00335E3B" w:rsidRPr="004B02EB" w:rsidRDefault="00335E3B" w:rsidP="0022199D">
          <w:pPr>
            <w:pStyle w:val="Header"/>
            <w:jc w:val="right"/>
            <w:rPr>
              <w:lang w:val="sr-Cyrl-CS"/>
            </w:rPr>
          </w:pPr>
        </w:p>
      </w:tc>
    </w:tr>
  </w:tbl>
  <w:p w:rsidR="00175111" w:rsidRDefault="00CA0F99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FF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7ACB"/>
    <w:multiLevelType w:val="multilevel"/>
    <w:tmpl w:val="13305EF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317C2565"/>
    <w:multiLevelType w:val="multilevel"/>
    <w:tmpl w:val="56F21B4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4EF95E37"/>
    <w:multiLevelType w:val="multilevel"/>
    <w:tmpl w:val="4394E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AF1FAD"/>
    <w:multiLevelType w:val="hybridMultilevel"/>
    <w:tmpl w:val="CAA83F92"/>
    <w:lvl w:ilvl="0" w:tplc="1D6073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502FF"/>
    <w:multiLevelType w:val="multilevel"/>
    <w:tmpl w:val="56F21B48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nsid w:val="76B01F5F"/>
    <w:multiLevelType w:val="multilevel"/>
    <w:tmpl w:val="8CF05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111"/>
    <w:rsid w:val="000C7378"/>
    <w:rsid w:val="00140A94"/>
    <w:rsid w:val="00175111"/>
    <w:rsid w:val="00251F60"/>
    <w:rsid w:val="00297FC1"/>
    <w:rsid w:val="002E318C"/>
    <w:rsid w:val="00335E3B"/>
    <w:rsid w:val="00337F05"/>
    <w:rsid w:val="004173FE"/>
    <w:rsid w:val="007B6F75"/>
    <w:rsid w:val="00CA0F99"/>
    <w:rsid w:val="00D10FF0"/>
    <w:rsid w:val="00D40A08"/>
    <w:rsid w:val="00D6346D"/>
    <w:rsid w:val="00DA0AEF"/>
    <w:rsid w:val="00E055FF"/>
    <w:rsid w:val="00E2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20B61"/>
    <w:pPr>
      <w:widowControl w:val="0"/>
    </w:pPr>
  </w:style>
  <w:style w:type="paragraph" w:styleId="Heading1">
    <w:name w:val="heading 1"/>
    <w:basedOn w:val="Normal"/>
    <w:next w:val="Normal"/>
    <w:rsid w:val="00E20B61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rsid w:val="00E20B6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rsid w:val="00E20B6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E20B6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rsid w:val="00E20B6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E20B61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E20B6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rsid w:val="00E20B6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0B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E20B6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251F60"/>
    <w:pPr>
      <w:widowControl/>
      <w:spacing w:before="100" w:beforeAutospacing="1" w:after="100" w:afterAutospacing="1"/>
    </w:pPr>
    <w:rPr>
      <w:sz w:val="24"/>
      <w:szCs w:val="24"/>
    </w:rPr>
  </w:style>
  <w:style w:type="paragraph" w:styleId="Header">
    <w:name w:val="header"/>
    <w:basedOn w:val="Normal"/>
    <w:link w:val="HeaderChar"/>
    <w:unhideWhenUsed/>
    <w:rsid w:val="00335E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5E3B"/>
  </w:style>
  <w:style w:type="paragraph" w:styleId="Footer">
    <w:name w:val="footer"/>
    <w:basedOn w:val="Normal"/>
    <w:link w:val="FooterChar"/>
    <w:uiPriority w:val="99"/>
    <w:semiHidden/>
    <w:unhideWhenUsed/>
    <w:rsid w:val="00335E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5E3B"/>
  </w:style>
  <w:style w:type="paragraph" w:styleId="BalloonText">
    <w:name w:val="Balloon Text"/>
    <w:basedOn w:val="Normal"/>
    <w:link w:val="BalloonTextChar"/>
    <w:uiPriority w:val="99"/>
    <w:semiHidden/>
    <w:unhideWhenUsed/>
    <w:rsid w:val="000C73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37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0A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0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Links>
    <vt:vector size="6" baseType="variant">
      <vt:variant>
        <vt:i4>3866725</vt:i4>
      </vt:variant>
      <vt:variant>
        <vt:i4>0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LMR</cp:lastModifiedBy>
  <cp:revision>7</cp:revision>
  <dcterms:created xsi:type="dcterms:W3CDTF">2022-03-22T12:41:00Z</dcterms:created>
  <dcterms:modified xsi:type="dcterms:W3CDTF">2022-04-14T16:11:00Z</dcterms:modified>
</cp:coreProperties>
</file>